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5431.999999999998" w:type="dxa"/>
        <w:jc w:val="left"/>
        <w:tblInd w:w="-211.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475"/>
        <w:gridCol w:w="5632"/>
        <w:gridCol w:w="960"/>
        <w:gridCol w:w="963"/>
        <w:gridCol w:w="963"/>
        <w:gridCol w:w="5033"/>
        <w:gridCol w:w="1406"/>
        <w:tblGridChange w:id="0">
          <w:tblGrid>
            <w:gridCol w:w="475"/>
            <w:gridCol w:w="5632"/>
            <w:gridCol w:w="960"/>
            <w:gridCol w:w="963"/>
            <w:gridCol w:w="963"/>
            <w:gridCol w:w="5033"/>
            <w:gridCol w:w="1406"/>
          </w:tblGrid>
        </w:tblGridChange>
      </w:tblGrid>
      <w:tr>
        <w:trPr>
          <w:cantSplit w:val="0"/>
          <w:tblHeader w:val="0"/>
        </w:trPr>
        <w:tc>
          <w:tcPr>
            <w:vMerge w:val="restart"/>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02">
            <w:pPr>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Index</w:t>
            </w:r>
          </w:p>
        </w:tc>
        <w:tc>
          <w:tcPr>
            <w:vMerge w:val="restart"/>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03">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Identified risk</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04">
            <w:pPr>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Likelihood</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05">
            <w:pPr>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Impact</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06">
            <w:pPr>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Overall</w:t>
            </w:r>
          </w:p>
        </w:tc>
        <w:tc>
          <w:tcPr>
            <w:vMerge w:val="restart"/>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07">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Action to manage or reduce risk</w:t>
            </w:r>
          </w:p>
        </w:tc>
        <w:tc>
          <w:tcPr>
            <w:vMerge w:val="restart"/>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08">
            <w:pPr>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Who by</w:t>
            </w:r>
          </w:p>
        </w:tc>
      </w:tr>
      <w:tr>
        <w:trPr>
          <w:cantSplit w:val="0"/>
          <w:tblHeader w:val="0"/>
        </w:trPr>
        <w:tc>
          <w:tcPr>
            <w:vMerge w:val="continue"/>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18"/>
                <w:szCs w:val="18"/>
              </w:rPr>
            </w:pPr>
            <w:r w:rsidDel="00000000" w:rsidR="00000000" w:rsidRPr="00000000">
              <w:rPr>
                <w:rtl w:val="0"/>
              </w:rPr>
            </w:r>
          </w:p>
        </w:tc>
        <w:tc>
          <w:tcPr>
            <w:vMerge w:val="continue"/>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18"/>
                <w:szCs w:val="18"/>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0B">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L-M-H</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0C">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L-M-H-C</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0D">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L-M-H-C</w:t>
            </w:r>
          </w:p>
        </w:tc>
        <w:tc>
          <w:tcPr>
            <w:vMerge w:val="continue"/>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0">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1">
            <w:pPr>
              <w:rPr>
                <w:rFonts w:ascii="Arial" w:cs="Arial" w:eastAsia="Arial" w:hAnsi="Arial"/>
                <w:sz w:val="18"/>
                <w:szCs w:val="18"/>
              </w:rPr>
            </w:pPr>
            <w:r w:rsidDel="00000000" w:rsidR="00000000" w:rsidRPr="00000000">
              <w:rPr>
                <w:rFonts w:ascii="Arial" w:cs="Arial" w:eastAsia="Arial" w:hAnsi="Arial"/>
                <w:sz w:val="18"/>
                <w:szCs w:val="18"/>
                <w:rtl w:val="0"/>
              </w:rPr>
              <w:t xml:space="preserve">Causing an obstruction by blocking the pavement, creating a hazard for passers-by, leading to potential injury and/or reputational damage for PCR.</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2">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L</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3">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M</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4">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L</w:t>
            </w:r>
          </w:p>
        </w:tc>
        <w:tc>
          <w:tcPr>
            <w:vMerge w:val="restart"/>
            <w:tcBorders>
              <w:top w:color="00000a" w:space="0" w:sz="4" w:val="single"/>
              <w:left w:color="00000a" w:space="0" w:sz="4" w:val="single"/>
              <w:bottom w:color="00000a" w:space="0" w:sz="4" w:val="single"/>
              <w:right w:color="00000a" w:space="0" w:sz="4" w:val="single"/>
            </w:tcBorders>
            <w:shd w:fill="auto" w:val="clear"/>
            <w:vAlign w:val="center"/>
          </w:tcPr>
          <w:bookmarkStart w:colFirst="0" w:colLast="0" w:name="hegu3ne6y6nf" w:id="0"/>
          <w:bookmarkEnd w:id="0"/>
          <w:bookmarkStart w:colFirst="0" w:colLast="0" w:name="6dsro14ii697" w:id="1"/>
          <w:bookmarkEnd w:id="1"/>
          <w:bookmarkStart w:colFirst="0" w:colLast="0" w:name="8gjm0g4you9y" w:id="2"/>
          <w:bookmarkEnd w:id="2"/>
          <w:bookmarkStart w:colFirst="0" w:colLast="0" w:name="fpfq15febrz3" w:id="3"/>
          <w:bookmarkEnd w:id="3"/>
          <w:p w:rsidR="00000000" w:rsidDel="00000000" w:rsidP="00000000" w:rsidRDefault="00000000" w:rsidRPr="00000000" w14:paraId="00000015">
            <w:pPr>
              <w:rPr>
                <w:rFonts w:ascii="Arial" w:cs="Arial" w:eastAsia="Arial" w:hAnsi="Arial"/>
                <w:sz w:val="18"/>
                <w:szCs w:val="18"/>
              </w:rPr>
            </w:pPr>
            <w:r w:rsidDel="00000000" w:rsidR="00000000" w:rsidRPr="00000000">
              <w:rPr>
                <w:rFonts w:ascii="Arial" w:cs="Arial" w:eastAsia="Arial" w:hAnsi="Arial"/>
                <w:sz w:val="18"/>
                <w:szCs w:val="18"/>
                <w:rtl w:val="0"/>
              </w:rPr>
              <w:t xml:space="preserve">Carefully select street interview location in advance of the interview, maintain awareness of surroundings at all times. </w:t>
            </w:r>
          </w:p>
          <w:p w:rsidR="00000000" w:rsidDel="00000000" w:rsidP="00000000" w:rsidRDefault="00000000" w:rsidRPr="00000000" w14:paraId="00000016">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7">
            <w:pPr>
              <w:rPr>
                <w:rFonts w:ascii="Arial" w:cs="Arial" w:eastAsia="Arial" w:hAnsi="Arial"/>
                <w:sz w:val="18"/>
                <w:szCs w:val="18"/>
              </w:rPr>
            </w:pPr>
            <w:r w:rsidDel="00000000" w:rsidR="00000000" w:rsidRPr="00000000">
              <w:rPr>
                <w:rFonts w:ascii="Arial" w:cs="Arial" w:eastAsia="Arial" w:hAnsi="Arial"/>
                <w:sz w:val="18"/>
                <w:szCs w:val="18"/>
                <w:rtl w:val="0"/>
              </w:rPr>
              <w:t xml:space="preserve">Check the weather forecast in advance and satisfy yourself that conditions will be suitable. </w:t>
            </w:r>
          </w:p>
          <w:p w:rsidR="00000000" w:rsidDel="00000000" w:rsidP="00000000" w:rsidRDefault="00000000" w:rsidRPr="00000000" w14:paraId="00000018">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9">
            <w:pPr>
              <w:rPr>
                <w:rFonts w:ascii="Arial" w:cs="Arial" w:eastAsia="Arial" w:hAnsi="Arial"/>
                <w:sz w:val="18"/>
                <w:szCs w:val="18"/>
              </w:rPr>
            </w:pPr>
            <w:r w:rsidDel="00000000" w:rsidR="00000000" w:rsidRPr="00000000">
              <w:rPr>
                <w:rFonts w:ascii="Arial" w:cs="Arial" w:eastAsia="Arial" w:hAnsi="Arial"/>
                <w:sz w:val="18"/>
                <w:szCs w:val="18"/>
                <w:rtl w:val="0"/>
              </w:rPr>
              <w:t xml:space="preserve">Terminate or suspend the interview immediately if a threat or heightened risk is perceived, if weather deteriorates or you feel unwell. Relocate to resume interview or cancel/reschedule.</w:t>
            </w:r>
          </w:p>
          <w:p w:rsidR="00000000" w:rsidDel="00000000" w:rsidP="00000000" w:rsidRDefault="00000000" w:rsidRPr="00000000" w14:paraId="0000001A">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B">
            <w:pPr>
              <w:rPr>
                <w:rFonts w:ascii="Arial" w:cs="Arial" w:eastAsia="Arial" w:hAnsi="Arial"/>
                <w:sz w:val="18"/>
                <w:szCs w:val="18"/>
              </w:rPr>
            </w:pPr>
            <w:bookmarkStart w:colFirst="0" w:colLast="0" w:name="_ac8ex52p9bwo" w:id="4"/>
            <w:bookmarkEnd w:id="4"/>
            <w:r w:rsidDel="00000000" w:rsidR="00000000" w:rsidRPr="00000000">
              <w:rPr>
                <w:rFonts w:ascii="Arial" w:cs="Arial" w:eastAsia="Arial" w:hAnsi="Arial"/>
                <w:sz w:val="18"/>
                <w:szCs w:val="18"/>
                <w:rtl w:val="0"/>
              </w:rPr>
              <w:t xml:space="preserve">Keep PCR property and personal belongings with you at all times. Do not risk personal safety to protect your own or PCR property.</w:t>
            </w:r>
          </w:p>
        </w:tc>
        <w:tc>
          <w:tcPr>
            <w:vMerge w:val="restart"/>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C">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Interviewer</w:t>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D">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E">
            <w:pPr>
              <w:rPr>
                <w:rFonts w:ascii="Arial" w:cs="Arial" w:eastAsia="Arial" w:hAnsi="Arial"/>
                <w:sz w:val="18"/>
                <w:szCs w:val="18"/>
              </w:rPr>
            </w:pPr>
            <w:r w:rsidDel="00000000" w:rsidR="00000000" w:rsidRPr="00000000">
              <w:rPr>
                <w:rFonts w:ascii="Arial" w:cs="Arial" w:eastAsia="Arial" w:hAnsi="Arial"/>
                <w:sz w:val="18"/>
                <w:szCs w:val="18"/>
                <w:rtl w:val="0"/>
              </w:rPr>
              <w:t xml:space="preserve">Deliberate assault or other interference from third parties, including inadvertent injury from buggies, bikes, dogs etc</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F">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L</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20">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H</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21">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H</w:t>
            </w:r>
          </w:p>
        </w:tc>
        <w:tc>
          <w:tcPr>
            <w:vMerge w:val="continue"/>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24">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25">
            <w:pPr>
              <w:rPr>
                <w:rFonts w:ascii="Arial" w:cs="Arial" w:eastAsia="Arial" w:hAnsi="Arial"/>
                <w:sz w:val="18"/>
                <w:szCs w:val="18"/>
              </w:rPr>
            </w:pPr>
            <w:r w:rsidDel="00000000" w:rsidR="00000000" w:rsidRPr="00000000">
              <w:rPr>
                <w:rFonts w:ascii="Arial" w:cs="Arial" w:eastAsia="Arial" w:hAnsi="Arial"/>
                <w:sz w:val="18"/>
                <w:szCs w:val="18"/>
                <w:rtl w:val="0"/>
              </w:rPr>
              <w:t xml:space="preserve">Theft or attempted theft of hand-held device or personal belongings during interview (distraction theft)</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26">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L</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27">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M</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28">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M</w:t>
            </w:r>
          </w:p>
        </w:tc>
        <w:tc>
          <w:tcPr>
            <w:vMerge w:val="continue"/>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2B">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4</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2C">
            <w:pPr>
              <w:rPr>
                <w:rFonts w:ascii="Arial" w:cs="Arial" w:eastAsia="Arial" w:hAnsi="Arial"/>
                <w:sz w:val="18"/>
                <w:szCs w:val="18"/>
              </w:rPr>
            </w:pPr>
            <w:r w:rsidDel="00000000" w:rsidR="00000000" w:rsidRPr="00000000">
              <w:rPr>
                <w:rFonts w:ascii="Arial" w:cs="Arial" w:eastAsia="Arial" w:hAnsi="Arial"/>
                <w:sz w:val="18"/>
                <w:szCs w:val="18"/>
                <w:rtl w:val="0"/>
              </w:rPr>
              <w:t xml:space="preserve">Traffic accident resulting in vehicle mounting pavement and potential injury to interviewer or interviewee</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2D">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L</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2E">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C</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2F">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C</w:t>
            </w:r>
          </w:p>
        </w:tc>
        <w:tc>
          <w:tcPr>
            <w:vMerge w:val="continue"/>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32">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5</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33">
            <w:pPr>
              <w:rPr>
                <w:rFonts w:ascii="Arial" w:cs="Arial" w:eastAsia="Arial" w:hAnsi="Arial"/>
                <w:sz w:val="18"/>
                <w:szCs w:val="18"/>
              </w:rPr>
            </w:pPr>
            <w:r w:rsidDel="00000000" w:rsidR="00000000" w:rsidRPr="00000000">
              <w:rPr>
                <w:rFonts w:ascii="Arial" w:cs="Arial" w:eastAsia="Arial" w:hAnsi="Arial"/>
                <w:sz w:val="18"/>
                <w:szCs w:val="18"/>
                <w:rtl w:val="0"/>
              </w:rPr>
              <w:t xml:space="preserve">Lack of attention to surroundings when concentrating on interview resulting in increased vulnerability to assault, theft or injury</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34">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L</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35">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H</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36">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H</w:t>
            </w:r>
          </w:p>
        </w:tc>
        <w:tc>
          <w:tcPr>
            <w:vMerge w:val="continue"/>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39">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6</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3A">
            <w:pPr>
              <w:rPr>
                <w:rFonts w:ascii="Arial" w:cs="Arial" w:eastAsia="Arial" w:hAnsi="Arial"/>
                <w:sz w:val="18"/>
                <w:szCs w:val="18"/>
              </w:rPr>
            </w:pPr>
            <w:r w:rsidDel="00000000" w:rsidR="00000000" w:rsidRPr="00000000">
              <w:rPr>
                <w:rFonts w:ascii="Arial" w:cs="Arial" w:eastAsia="Arial" w:hAnsi="Arial"/>
                <w:sz w:val="18"/>
                <w:szCs w:val="18"/>
                <w:rtl w:val="0"/>
              </w:rPr>
              <w:t xml:space="preserve">Poor weather conditions (e.g. rain, ice, snow) before or during interview may result in damage to equipment or increased risk to personal health.</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3B">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L</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3C">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M</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3D">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M</w:t>
            </w:r>
          </w:p>
        </w:tc>
        <w:tc>
          <w:tcPr>
            <w:vMerge w:val="continue"/>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40">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7</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41">
            <w:pPr>
              <w:rPr>
                <w:rFonts w:ascii="Arial" w:cs="Arial" w:eastAsia="Arial" w:hAnsi="Arial"/>
                <w:sz w:val="18"/>
                <w:szCs w:val="18"/>
              </w:rPr>
            </w:pPr>
            <w:r w:rsidDel="00000000" w:rsidR="00000000" w:rsidRPr="00000000">
              <w:rPr>
                <w:rFonts w:ascii="Arial" w:cs="Arial" w:eastAsia="Arial" w:hAnsi="Arial"/>
                <w:sz w:val="18"/>
                <w:szCs w:val="18"/>
                <w:rtl w:val="0"/>
              </w:rPr>
              <w:t xml:space="preserve">Increased vulnerability through working alone.</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42">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M</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43">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M</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44">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M</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45">
            <w:pPr>
              <w:rPr>
                <w:rFonts w:ascii="Arial" w:cs="Arial" w:eastAsia="Arial" w:hAnsi="Arial"/>
                <w:sz w:val="18"/>
                <w:szCs w:val="18"/>
              </w:rPr>
            </w:pPr>
            <w:r w:rsidDel="00000000" w:rsidR="00000000" w:rsidRPr="00000000">
              <w:rPr>
                <w:rFonts w:ascii="Arial" w:cs="Arial" w:eastAsia="Arial" w:hAnsi="Arial"/>
                <w:sz w:val="18"/>
                <w:szCs w:val="18"/>
                <w:rtl w:val="0"/>
              </w:rPr>
              <w:t xml:space="preserve">Ensure that a third party is aware of your activities. You should tell them what time you will start, when you are expected to finish and exactly where you will be so that they can monitor your situation. Advise them when you have finished either in person or by phone.</w:t>
            </w:r>
          </w:p>
        </w:tc>
        <w:tc>
          <w:tcPr>
            <w:vMerge w:val="continue"/>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47">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8</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48">
            <w:pPr>
              <w:rPr>
                <w:rFonts w:ascii="Arial" w:cs="Arial" w:eastAsia="Arial" w:hAnsi="Arial"/>
                <w:sz w:val="18"/>
                <w:szCs w:val="18"/>
              </w:rPr>
            </w:pPr>
            <w:r w:rsidDel="00000000" w:rsidR="00000000" w:rsidRPr="00000000">
              <w:rPr>
                <w:rFonts w:ascii="Arial" w:cs="Arial" w:eastAsia="Arial" w:hAnsi="Arial"/>
                <w:sz w:val="18"/>
                <w:szCs w:val="18"/>
                <w:rtl w:val="0"/>
              </w:rPr>
              <w:t xml:space="preserve">Adverse interviewee reaction leading to increased personal risk and/or reputational damage for PCR</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49">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M</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4A">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H</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4B">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M</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4C">
            <w:pPr>
              <w:rPr>
                <w:rFonts w:ascii="Arial" w:cs="Arial" w:eastAsia="Arial" w:hAnsi="Arial"/>
                <w:sz w:val="18"/>
                <w:szCs w:val="18"/>
              </w:rPr>
            </w:pPr>
            <w:r w:rsidDel="00000000" w:rsidR="00000000" w:rsidRPr="00000000">
              <w:rPr>
                <w:rFonts w:ascii="Arial" w:cs="Arial" w:eastAsia="Arial" w:hAnsi="Arial"/>
                <w:sz w:val="18"/>
                <w:szCs w:val="18"/>
                <w:rtl w:val="0"/>
              </w:rPr>
              <w:t xml:space="preserve">Ensure that interviews are conducted only by trained and accredited interviewers</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4D">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Programming/Editorial team heads</w:t>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4E">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9</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4F">
            <w:pPr>
              <w:rPr>
                <w:rFonts w:ascii="Arial" w:cs="Arial" w:eastAsia="Arial" w:hAnsi="Arial"/>
                <w:sz w:val="18"/>
                <w:szCs w:val="18"/>
              </w:rPr>
            </w:pPr>
            <w:r w:rsidDel="00000000" w:rsidR="00000000" w:rsidRPr="00000000">
              <w:rPr>
                <w:rFonts w:ascii="Arial" w:cs="Arial" w:eastAsia="Arial" w:hAnsi="Arial"/>
                <w:sz w:val="18"/>
                <w:szCs w:val="18"/>
                <w:rtl w:val="0"/>
              </w:rPr>
              <w:t xml:space="preserve">Loss of or damage to PCR equipment</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50">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L</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51">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M</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52">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L</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53">
            <w:pPr>
              <w:rPr>
                <w:rFonts w:ascii="Arial" w:cs="Arial" w:eastAsia="Arial" w:hAnsi="Arial"/>
                <w:sz w:val="18"/>
                <w:szCs w:val="18"/>
              </w:rPr>
            </w:pPr>
            <w:r w:rsidDel="00000000" w:rsidR="00000000" w:rsidRPr="00000000">
              <w:rPr>
                <w:rFonts w:ascii="Arial" w:cs="Arial" w:eastAsia="Arial" w:hAnsi="Arial"/>
                <w:sz w:val="18"/>
                <w:szCs w:val="18"/>
                <w:rtl w:val="0"/>
              </w:rPr>
              <w:t xml:space="preserve">Ensure that equipment is securely held during use, and securely stored or returned to stock when not in use.</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54">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Interviewer</w:t>
            </w:r>
          </w:p>
        </w:tc>
      </w:tr>
    </w:tbl>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sectPr>
      <w:headerReference r:id="rId6" w:type="default"/>
      <w:footerReference r:id="rId7" w:type="default"/>
      <w:pgSz w:h="11906" w:w="16820" w:orient="landscape"/>
      <w:pgMar w:bottom="567" w:top="1055" w:left="567" w:right="567" w:header="565" w:footer="21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Key: L=Low M=Medium H=High C=Catastrophic</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Wey Valley Radio</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Reference: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Risk assessment:</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Interviewing in an outdoor public place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Creation date:</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Apr 2026</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Hand-held device, one volunteer + interviewee, audio and photos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Review date:</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3.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lpwstr>0</vt:lpwstr>
  </property>
  <property fmtid="{D5CDD505-2E9C-101B-9397-08002B2CF9AE}" pid="4" name="HyperlinksChanged">
    <vt:lpwstr>false</vt:lpwstr>
  </property>
  <property fmtid="{D5CDD505-2E9C-101B-9397-08002B2CF9AE}" pid="5" name="LinksUpToDate">
    <vt:lpwstr>false</vt:lpwstr>
  </property>
  <property fmtid="{D5CDD505-2E9C-101B-9397-08002B2CF9AE}" pid="6" name="ScaleCrop">
    <vt:lpwstr>false</vt:lpwstr>
  </property>
  <property fmtid="{D5CDD505-2E9C-101B-9397-08002B2CF9AE}" pid="7" name="ShareDoc">
    <vt:lpwstr>false</vt:lpwstr>
  </property>
</Properties>
</file>